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073949" w:rsidRPr="00073949">
        <w:rPr>
          <w:rFonts w:ascii="Arial" w:hAnsi="Arial" w:cs="Arial"/>
          <w:b/>
          <w:bCs/>
          <w:sz w:val="28"/>
        </w:rPr>
        <w:t>R1-1806391</w:t>
      </w:r>
      <w:bookmarkStart w:id="0" w:name="_GoBack"/>
      <w:bookmarkEnd w:id="0"/>
    </w:p>
    <w:p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61281" w:rsidRPr="00961281">
        <w:rPr>
          <w:b/>
        </w:rPr>
        <w:t>7.1.2.1.3</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961281">
        <w:rPr>
          <w:b/>
        </w:rPr>
        <w:t>non-codebook based UL</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847CD5" w:rsidRDefault="00961281" w:rsidP="00847CD5">
      <w:pPr>
        <w:jc w:val="left"/>
        <w:rPr>
          <w:lang w:eastAsia="zh-CN"/>
        </w:rPr>
      </w:pPr>
      <w:bookmarkStart w:id="1" w:name="_Ref494215420"/>
      <w:r>
        <w:rPr>
          <w:lang w:eastAsia="zh-CN"/>
        </w:rPr>
        <w:t>In this contribution, we discuss the TCI state configuration for AP CSI-RS associated with AP SRS used for the non-codebook based UL.</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6226CD" w:rsidRDefault="006226CD" w:rsidP="006226CD">
      <w:pPr>
        <w:rPr>
          <w:lang w:eastAsia="zh-CN"/>
        </w:rPr>
      </w:pPr>
      <w:r>
        <w:rPr>
          <w:lang w:eastAsia="zh-CN"/>
        </w:rPr>
        <w:t>I</w:t>
      </w:r>
      <w:r>
        <w:rPr>
          <w:rFonts w:hint="eastAsia"/>
          <w:lang w:eastAsia="zh-CN"/>
        </w:rPr>
        <w:t>n</w:t>
      </w:r>
      <w:r>
        <w:rPr>
          <w:lang w:eastAsia="zh-CN"/>
        </w:rPr>
        <w:t xml:space="preserve"> RAN1#92b, the following agreements were made</w:t>
      </w:r>
      <w:r w:rsidR="00524D46">
        <w:rPr>
          <w:lang w:eastAsia="zh-CN"/>
        </w:rPr>
        <w:t xml:space="preserve"> for joint triggering of AP CSI-RS and AP SRS used for non-codebook based UL</w:t>
      </w:r>
      <w:r w:rsidR="00B71888">
        <w:rPr>
          <w:lang w:eastAsia="zh-CN"/>
        </w:rPr>
        <w:t xml:space="preserve"> </w:t>
      </w:r>
      <w:r w:rsidR="00B71888">
        <w:rPr>
          <w:lang w:eastAsia="zh-CN"/>
        </w:rPr>
        <w:fldChar w:fldCharType="begin"/>
      </w:r>
      <w:r w:rsidR="00B71888">
        <w:rPr>
          <w:lang w:eastAsia="zh-CN"/>
        </w:rPr>
        <w:instrText xml:space="preserve"> REF _Ref506125467 \r \h </w:instrText>
      </w:r>
      <w:r w:rsidR="00B71888">
        <w:rPr>
          <w:lang w:eastAsia="zh-CN"/>
        </w:rPr>
      </w:r>
      <w:r w:rsidR="00B71888">
        <w:rPr>
          <w:lang w:eastAsia="zh-CN"/>
        </w:rPr>
        <w:fldChar w:fldCharType="separate"/>
      </w:r>
      <w:r w:rsidR="00B71888">
        <w:rPr>
          <w:lang w:eastAsia="zh-CN"/>
        </w:rPr>
        <w:t>[1]</w:t>
      </w:r>
      <w:r w:rsidR="00B71888">
        <w:rPr>
          <w:lang w:eastAsia="zh-CN"/>
        </w:rPr>
        <w:fldChar w:fldCharType="end"/>
      </w:r>
      <w:r w:rsidR="001630F6">
        <w:rPr>
          <w:lang w:eastAsia="zh-CN"/>
        </w:rPr>
        <w:t>.</w:t>
      </w:r>
    </w:p>
    <w:tbl>
      <w:tblPr>
        <w:tblStyle w:val="ac"/>
        <w:tblW w:w="0" w:type="auto"/>
        <w:tblLook w:val="04A0" w:firstRow="1" w:lastRow="0" w:firstColumn="1" w:lastColumn="0" w:noHBand="0" w:noVBand="1"/>
      </w:tblPr>
      <w:tblGrid>
        <w:gridCol w:w="9307"/>
      </w:tblGrid>
      <w:tr w:rsidR="00524D46" w:rsidTr="00524D46">
        <w:tc>
          <w:tcPr>
            <w:tcW w:w="9307" w:type="dxa"/>
          </w:tcPr>
          <w:p w:rsidR="00524D46" w:rsidRPr="00524D46" w:rsidRDefault="00524D46" w:rsidP="00524D46">
            <w:pPr>
              <w:spacing w:line="288" w:lineRule="auto"/>
              <w:rPr>
                <w:b/>
              </w:rPr>
            </w:pPr>
            <w:r w:rsidRPr="00524D46">
              <w:rPr>
                <w:b/>
                <w:highlight w:val="green"/>
              </w:rPr>
              <w:t>Agreement</w:t>
            </w:r>
          </w:p>
          <w:p w:rsidR="00524D46" w:rsidRPr="00524D46" w:rsidRDefault="00524D46" w:rsidP="00524D46">
            <w:pPr>
              <w:spacing w:line="288" w:lineRule="auto"/>
            </w:pPr>
            <w:r w:rsidRPr="00524D46">
              <w:t xml:space="preserve">When the UE is configured with AP-SRS and AP-CSI-RS associated with the AP-SRS for non-codebook based UL transmission, </w:t>
            </w:r>
          </w:p>
          <w:p w:rsidR="00524D46" w:rsidRPr="00524D46" w:rsidRDefault="00524D46" w:rsidP="00524D46">
            <w:pPr>
              <w:pStyle w:val="af"/>
              <w:numPr>
                <w:ilvl w:val="0"/>
                <w:numId w:val="39"/>
              </w:numPr>
              <w:autoSpaceDE/>
              <w:autoSpaceDN/>
              <w:adjustRightInd/>
              <w:spacing w:after="0" w:line="288" w:lineRule="auto"/>
              <w:ind w:firstLineChars="0"/>
            </w:pPr>
            <w:r w:rsidRPr="00524D46">
              <w:t>Any of the TCI states in the scheduled CC should not be configured with QCL Type D.</w:t>
            </w:r>
          </w:p>
          <w:p w:rsidR="00524D46" w:rsidRPr="00524D46" w:rsidRDefault="00524D46" w:rsidP="00524D46">
            <w:pPr>
              <w:pStyle w:val="af"/>
              <w:numPr>
                <w:ilvl w:val="0"/>
                <w:numId w:val="39"/>
              </w:numPr>
              <w:autoSpaceDE/>
              <w:autoSpaceDN/>
              <w:adjustRightInd/>
              <w:spacing w:after="0" w:line="288" w:lineRule="auto"/>
              <w:ind w:firstLineChars="0"/>
            </w:pPr>
            <w:r w:rsidRPr="00524D46">
              <w:t>AP-CSI-RS is located in the same slot as the AP-SRS trigger/request.</w:t>
            </w:r>
          </w:p>
          <w:p w:rsidR="00524D46" w:rsidRPr="00524D46" w:rsidRDefault="00524D46" w:rsidP="00524D46">
            <w:pPr>
              <w:pStyle w:val="af"/>
              <w:numPr>
                <w:ilvl w:val="0"/>
                <w:numId w:val="39"/>
              </w:numPr>
              <w:autoSpaceDE/>
              <w:autoSpaceDN/>
              <w:adjustRightInd/>
              <w:spacing w:after="0" w:line="288" w:lineRule="auto"/>
              <w:ind w:firstLineChars="0"/>
            </w:pPr>
            <w:r w:rsidRPr="00524D46">
              <w:t>The presence of AP-CSI-RS is (implicitly) indicated via the SRS request field in the DCI.</w:t>
            </w:r>
          </w:p>
          <w:p w:rsidR="00524D46" w:rsidRPr="00524D46" w:rsidRDefault="00524D46" w:rsidP="00524D46">
            <w:pPr>
              <w:pStyle w:val="af"/>
              <w:numPr>
                <w:ilvl w:val="0"/>
                <w:numId w:val="39"/>
              </w:numPr>
              <w:autoSpaceDE/>
              <w:autoSpaceDN/>
              <w:adjustRightInd/>
              <w:spacing w:after="0" w:line="288" w:lineRule="auto"/>
              <w:ind w:firstLineChars="0"/>
            </w:pPr>
            <w:r w:rsidRPr="00524D46">
              <w:t xml:space="preserve">The QCL assumption for receiving the associated AP-CSI-RS for non-codebook-based transmission is up to UE implementation </w:t>
            </w:r>
          </w:p>
          <w:p w:rsidR="00524D46" w:rsidRDefault="00524D46" w:rsidP="006226CD">
            <w:pPr>
              <w:pStyle w:val="af"/>
              <w:numPr>
                <w:ilvl w:val="0"/>
                <w:numId w:val="39"/>
              </w:numPr>
              <w:autoSpaceDE/>
              <w:autoSpaceDN/>
              <w:adjustRightInd/>
              <w:spacing w:after="0" w:line="288" w:lineRule="auto"/>
              <w:ind w:firstLineChars="0"/>
            </w:pPr>
            <w:r w:rsidRPr="00524D46">
              <w:t>Note: This does not preclude the use of the CSI request field to trigger this AP CSI-RS for DL CSI acquisition</w:t>
            </w:r>
            <w:r w:rsidRPr="00CC500C">
              <w:t xml:space="preserve"> </w:t>
            </w:r>
          </w:p>
        </w:tc>
      </w:tr>
    </w:tbl>
    <w:p w:rsidR="00A45C22" w:rsidRDefault="00A45C22" w:rsidP="006226CD">
      <w:pPr>
        <w:rPr>
          <w:lang w:eastAsia="zh-CN"/>
        </w:rPr>
      </w:pPr>
    </w:p>
    <w:p w:rsidR="00524D46" w:rsidRDefault="00524D46" w:rsidP="006226CD">
      <w:pPr>
        <w:rPr>
          <w:lang w:eastAsia="zh-CN"/>
        </w:rPr>
      </w:pPr>
      <w:r>
        <w:rPr>
          <w:lang w:eastAsia="zh-CN"/>
        </w:rPr>
        <w:t>The agreements have the following problems</w:t>
      </w:r>
    </w:p>
    <w:p w:rsidR="00524D46" w:rsidRDefault="00524D46" w:rsidP="00524D46">
      <w:pPr>
        <w:pStyle w:val="af"/>
        <w:numPr>
          <w:ilvl w:val="0"/>
          <w:numId w:val="40"/>
        </w:numPr>
        <w:ind w:firstLineChars="0"/>
        <w:rPr>
          <w:lang w:eastAsia="zh-CN"/>
        </w:rPr>
      </w:pPr>
      <w:r>
        <w:rPr>
          <w:lang w:eastAsia="zh-CN"/>
        </w:rPr>
        <w:t xml:space="preserve">Precluding QCL-TypeD if the precoder of SRS is derived from CSI-RS, may limit the use of such an association in high frequency band, where channel reciprocity </w:t>
      </w:r>
      <w:r w:rsidR="004B059B">
        <w:rPr>
          <w:lang w:eastAsia="zh-CN"/>
        </w:rPr>
        <w:t>is common among</w:t>
      </w:r>
      <w:r>
        <w:rPr>
          <w:lang w:eastAsia="zh-CN"/>
        </w:rPr>
        <w:t xml:space="preserve"> calibrated UEs. Actually, any TCI states not configured with QCL-TypeD should be the condition for the following bulletins, instead of the behavior.</w:t>
      </w:r>
    </w:p>
    <w:p w:rsidR="00524D46" w:rsidRDefault="00524D46" w:rsidP="00524D46">
      <w:pPr>
        <w:pStyle w:val="af"/>
        <w:numPr>
          <w:ilvl w:val="0"/>
          <w:numId w:val="40"/>
        </w:numPr>
        <w:ind w:firstLineChars="0"/>
        <w:rPr>
          <w:lang w:eastAsia="zh-CN"/>
        </w:rPr>
      </w:pPr>
      <w:r>
        <w:rPr>
          <w:lang w:eastAsia="zh-CN"/>
        </w:rPr>
        <w:t>The QCL assumption for receiving the CSI-RS up to UE implementation is not a valid assumption from both network</w:t>
      </w:r>
      <w:r w:rsidR="004B059B">
        <w:rPr>
          <w:lang w:eastAsia="zh-CN"/>
        </w:rPr>
        <w:t>’s</w:t>
      </w:r>
      <w:r>
        <w:rPr>
          <w:lang w:eastAsia="zh-CN"/>
        </w:rPr>
        <w:t xml:space="preserve"> and UE</w:t>
      </w:r>
      <w:r w:rsidR="004B059B">
        <w:rPr>
          <w:lang w:eastAsia="zh-CN"/>
        </w:rPr>
        <w:t>’s</w:t>
      </w:r>
      <w:r>
        <w:rPr>
          <w:lang w:eastAsia="zh-CN"/>
        </w:rPr>
        <w:t xml:space="preserve"> perspective. If the assumptions on delay and Doppler is not correct, the performance would be severely compromised.</w:t>
      </w:r>
    </w:p>
    <w:p w:rsidR="00524D46" w:rsidRDefault="004B059B" w:rsidP="00524D46">
      <w:pPr>
        <w:rPr>
          <w:lang w:eastAsia="zh-CN"/>
        </w:rPr>
      </w:pPr>
      <w:r>
        <w:rPr>
          <w:lang w:eastAsia="zh-CN"/>
        </w:rPr>
        <w:t xml:space="preserve">The sources leading to the above problems is that firstly we do not support TCI configuration for the AP CSI-RS associated with the AP SRS, and that secondly, the AP CSI-RS is limited in the slot containing the DCI triggering AP SRS transmission. To provide the better performance for Rel-15 non-codebook based UL, </w:t>
      </w:r>
      <w:r w:rsidR="00B71888">
        <w:rPr>
          <w:lang w:eastAsia="zh-CN"/>
        </w:rPr>
        <w:t>we propose to revisit the agreement</w:t>
      </w:r>
      <w:r w:rsidR="008D02F3">
        <w:rPr>
          <w:lang w:eastAsia="zh-CN"/>
        </w:rPr>
        <w:t>s</w:t>
      </w:r>
      <w:r w:rsidR="00B71888">
        <w:rPr>
          <w:lang w:eastAsia="zh-CN"/>
        </w:rPr>
        <w:t xml:space="preserve"> made in RAN1#92b.</w:t>
      </w:r>
    </w:p>
    <w:p w:rsidR="008D02F3" w:rsidRDefault="008D02F3" w:rsidP="00524D46">
      <w:pPr>
        <w:rPr>
          <w:lang w:eastAsia="zh-CN"/>
        </w:rPr>
      </w:pPr>
      <w:r>
        <w:rPr>
          <w:lang w:eastAsia="zh-CN"/>
        </w:rPr>
        <w:t>Since channel reciprocity is much more common in high-frequency band TDD spectrum, there is no reason to preclude the use of CSI-RS to derive the precoder of SRS in high frequency band. Meanwhil</w:t>
      </w:r>
      <w:r w:rsidR="00FC1041">
        <w:rPr>
          <w:lang w:eastAsia="zh-CN"/>
        </w:rPr>
        <w:t>e, compared to configuring srs-S</w:t>
      </w:r>
      <w:r>
        <w:rPr>
          <w:lang w:eastAsia="zh-CN"/>
        </w:rPr>
        <w:t>patialRelationInfo, which is based on a single-port DL RS and on the per SRS-resource basis, CSI-RS based precoder determination have the following advantages</w:t>
      </w:r>
    </w:p>
    <w:p w:rsidR="008D02F3" w:rsidRDefault="00FC1041" w:rsidP="008D02F3">
      <w:pPr>
        <w:pStyle w:val="af"/>
        <w:numPr>
          <w:ilvl w:val="0"/>
          <w:numId w:val="41"/>
        </w:numPr>
        <w:ind w:firstLineChars="0"/>
        <w:rPr>
          <w:lang w:eastAsia="zh-CN"/>
        </w:rPr>
      </w:pPr>
      <w:r>
        <w:rPr>
          <w:lang w:eastAsia="zh-CN"/>
        </w:rPr>
        <w:lastRenderedPageBreak/>
        <w:t>Support</w:t>
      </w:r>
      <w:r w:rsidR="008D02F3">
        <w:rPr>
          <w:lang w:eastAsia="zh-CN"/>
        </w:rPr>
        <w:t xml:space="preserve"> </w:t>
      </w:r>
      <w:r>
        <w:rPr>
          <w:lang w:eastAsia="zh-CN"/>
        </w:rPr>
        <w:t>precoder of SRS with the rank larger than 1 within the same Tx beam, which cannot be realized via srs-SpatialRelationInfo.</w:t>
      </w:r>
    </w:p>
    <w:p w:rsidR="00FC1041" w:rsidRDefault="00FC1041" w:rsidP="00FC1041">
      <w:pPr>
        <w:pStyle w:val="af"/>
        <w:numPr>
          <w:ilvl w:val="0"/>
          <w:numId w:val="41"/>
        </w:numPr>
        <w:ind w:firstLineChars="0"/>
        <w:rPr>
          <w:lang w:eastAsia="zh-CN"/>
        </w:rPr>
      </w:pPr>
      <w:r>
        <w:rPr>
          <w:lang w:eastAsia="zh-CN"/>
        </w:rPr>
        <w:t xml:space="preserve">Support orthogonal precoders between SRS resources, since it is based </w:t>
      </w:r>
      <w:r w:rsidR="006353E6">
        <w:rPr>
          <w:lang w:eastAsia="zh-CN"/>
        </w:rPr>
        <w:t xml:space="preserve">on </w:t>
      </w:r>
      <w:r>
        <w:rPr>
          <w:lang w:eastAsia="zh-CN"/>
        </w:rPr>
        <w:t>SVD decomposition, which does not change the singular value of the channel.</w:t>
      </w:r>
    </w:p>
    <w:p w:rsidR="00FC1041" w:rsidRDefault="00FC1041" w:rsidP="00FC1041">
      <w:pPr>
        <w:rPr>
          <w:i/>
          <w:lang w:eastAsia="zh-CN"/>
        </w:rPr>
      </w:pPr>
      <w:r>
        <w:rPr>
          <w:b/>
          <w:i/>
          <w:lang w:eastAsia="zh-CN"/>
        </w:rPr>
        <w:t xml:space="preserve">Proposal 1: </w:t>
      </w:r>
      <w:r w:rsidRPr="00FC1041">
        <w:rPr>
          <w:i/>
          <w:lang w:eastAsia="zh-CN"/>
        </w:rPr>
        <w:t>Support</w:t>
      </w:r>
      <w:r>
        <w:rPr>
          <w:i/>
          <w:lang w:eastAsia="zh-CN"/>
        </w:rPr>
        <w:t xml:space="preserve"> association between AP CSI-RS and AP SRS, even QCL-TypeD is configured for </w:t>
      </w:r>
      <w:r w:rsidR="008815C0">
        <w:rPr>
          <w:i/>
          <w:lang w:eastAsia="zh-CN"/>
        </w:rPr>
        <w:t xml:space="preserve">the </w:t>
      </w:r>
      <w:r>
        <w:rPr>
          <w:i/>
          <w:lang w:eastAsia="zh-CN"/>
        </w:rPr>
        <w:t>configured TCI states.</w:t>
      </w:r>
    </w:p>
    <w:p w:rsidR="00FC1041" w:rsidRDefault="00FC1041" w:rsidP="00FC1041">
      <w:pPr>
        <w:rPr>
          <w:lang w:eastAsia="zh-CN"/>
        </w:rPr>
      </w:pPr>
    </w:p>
    <w:p w:rsidR="0026448A" w:rsidRDefault="0026448A" w:rsidP="00FC1041">
      <w:pPr>
        <w:rPr>
          <w:lang w:eastAsia="zh-CN"/>
        </w:rPr>
      </w:pPr>
      <w:r>
        <w:rPr>
          <w:lang w:eastAsia="zh-CN"/>
        </w:rPr>
        <w:t>For UE’s QCL assumption on the AP CSI-RS, it can be based on one the following methods:</w:t>
      </w:r>
    </w:p>
    <w:p w:rsidR="0026448A" w:rsidRDefault="0026448A" w:rsidP="0026448A">
      <w:pPr>
        <w:pStyle w:val="af"/>
        <w:numPr>
          <w:ilvl w:val="0"/>
          <w:numId w:val="42"/>
        </w:numPr>
        <w:ind w:firstLineChars="0"/>
        <w:rPr>
          <w:lang w:eastAsia="zh-CN"/>
        </w:rPr>
      </w:pPr>
      <w:r>
        <w:rPr>
          <w:lang w:eastAsia="zh-CN"/>
        </w:rPr>
        <w:t>Alt.1 AP CSI-RS is triggered by another DCI prior to the DCI triggering the AP SRS, and the slot offset for the AP CSI-RS ensures that the AP CSI-RS and the DCI triggering the AP SRS are in the same slot, and the TCI states for the AP CSI-RS is configured within the AP CSI report triggering state.</w:t>
      </w:r>
    </w:p>
    <w:p w:rsidR="0026448A" w:rsidRDefault="0026448A" w:rsidP="0026448A">
      <w:pPr>
        <w:pStyle w:val="af"/>
        <w:numPr>
          <w:ilvl w:val="0"/>
          <w:numId w:val="42"/>
        </w:numPr>
        <w:ind w:firstLineChars="0"/>
        <w:rPr>
          <w:lang w:eastAsia="zh-CN"/>
        </w:rPr>
      </w:pPr>
      <w:r>
        <w:rPr>
          <w:lang w:eastAsia="zh-CN"/>
        </w:rPr>
        <w:t>Alt.2 UE assumes that the TCI associated with the AP CSI-RS jointly triggered with the AP SRS is the default TCI state in that slot, which is determined in the same way as the TCI state determined for the PDSCH, including all QCL parameters.</w:t>
      </w:r>
    </w:p>
    <w:p w:rsidR="0026448A" w:rsidRDefault="0026448A" w:rsidP="0026448A">
      <w:pPr>
        <w:pStyle w:val="af"/>
        <w:numPr>
          <w:ilvl w:val="0"/>
          <w:numId w:val="42"/>
        </w:numPr>
        <w:ind w:firstLineChars="0"/>
        <w:rPr>
          <w:lang w:eastAsia="zh-CN"/>
        </w:rPr>
      </w:pPr>
      <w:r>
        <w:rPr>
          <w:lang w:eastAsia="zh-CN"/>
        </w:rPr>
        <w:t xml:space="preserve">Alt.3 </w:t>
      </w:r>
      <w:r w:rsidR="0097133A">
        <w:rPr>
          <w:lang w:eastAsia="zh-CN"/>
        </w:rPr>
        <w:t>E</w:t>
      </w:r>
      <w:r>
        <w:rPr>
          <w:lang w:eastAsia="zh-CN"/>
        </w:rPr>
        <w:t>xplicitly configur</w:t>
      </w:r>
      <w:r w:rsidR="0097133A">
        <w:rPr>
          <w:lang w:eastAsia="zh-CN"/>
        </w:rPr>
        <w:t>e</w:t>
      </w:r>
      <w:r>
        <w:rPr>
          <w:lang w:eastAsia="zh-CN"/>
        </w:rPr>
        <w:t xml:space="preserve"> the TCI states of the AP CSI-RS associated with the AP SRS in the SRS triggering state, and UE’s QCL assumption on AP CSI-RS follows the same as the AP CSI-RS for the AP CSI report triggering.</w:t>
      </w:r>
    </w:p>
    <w:p w:rsidR="00FC1041" w:rsidRDefault="0097133A" w:rsidP="00FC1041">
      <w:pPr>
        <w:rPr>
          <w:i/>
          <w:lang w:eastAsia="zh-CN"/>
        </w:rPr>
      </w:pPr>
      <w:r>
        <w:rPr>
          <w:b/>
          <w:i/>
          <w:lang w:eastAsia="zh-CN"/>
        </w:rPr>
        <w:t xml:space="preserve">Proposal 2: </w:t>
      </w:r>
      <w:r>
        <w:rPr>
          <w:i/>
          <w:lang w:eastAsia="zh-CN"/>
        </w:rPr>
        <w:t>Support at least one of the following for indicating the TCI state for the AP CSI-RS associated with an AP SRS used for non-codebook based UL.</w:t>
      </w:r>
    </w:p>
    <w:p w:rsidR="0097133A" w:rsidRPr="0097133A" w:rsidRDefault="0097133A" w:rsidP="0097133A">
      <w:pPr>
        <w:pStyle w:val="af"/>
        <w:numPr>
          <w:ilvl w:val="0"/>
          <w:numId w:val="42"/>
        </w:numPr>
        <w:ind w:firstLineChars="0"/>
        <w:rPr>
          <w:i/>
          <w:lang w:eastAsia="zh-CN"/>
        </w:rPr>
      </w:pPr>
      <w:r w:rsidRPr="0097133A">
        <w:rPr>
          <w:i/>
          <w:lang w:eastAsia="zh-CN"/>
        </w:rPr>
        <w:t xml:space="preserve">Alt.1 AP CSI-RS is triggered by another DCI </w:t>
      </w:r>
      <w:r>
        <w:rPr>
          <w:i/>
          <w:lang w:eastAsia="zh-CN"/>
        </w:rPr>
        <w:t xml:space="preserve">triggering AP CSI reporting </w:t>
      </w:r>
      <w:r w:rsidRPr="0097133A">
        <w:rPr>
          <w:i/>
          <w:lang w:eastAsia="zh-CN"/>
        </w:rPr>
        <w:t>prior to the DCI triggering the AP SRS.</w:t>
      </w:r>
    </w:p>
    <w:p w:rsidR="0097133A" w:rsidRPr="0097133A" w:rsidRDefault="0097133A" w:rsidP="0097133A">
      <w:pPr>
        <w:pStyle w:val="af"/>
        <w:numPr>
          <w:ilvl w:val="0"/>
          <w:numId w:val="42"/>
        </w:numPr>
        <w:ind w:firstLineChars="0"/>
        <w:rPr>
          <w:i/>
          <w:lang w:eastAsia="zh-CN"/>
        </w:rPr>
      </w:pPr>
      <w:r w:rsidRPr="0097133A">
        <w:rPr>
          <w:i/>
          <w:lang w:eastAsia="zh-CN"/>
        </w:rPr>
        <w:t>Alt.2 UE assumes that the TCI associated with the AP CSI-RS jointly triggered with the AP SRS is the default TCI state in that slot.</w:t>
      </w:r>
    </w:p>
    <w:p w:rsidR="0097133A" w:rsidRPr="0097133A" w:rsidRDefault="0097133A" w:rsidP="00FC1041">
      <w:pPr>
        <w:pStyle w:val="af"/>
        <w:numPr>
          <w:ilvl w:val="0"/>
          <w:numId w:val="42"/>
        </w:numPr>
        <w:ind w:firstLineChars="0"/>
        <w:rPr>
          <w:i/>
          <w:lang w:eastAsia="zh-CN"/>
        </w:rPr>
      </w:pPr>
      <w:r w:rsidRPr="0097133A">
        <w:rPr>
          <w:i/>
          <w:lang w:eastAsia="zh-CN"/>
        </w:rPr>
        <w:t xml:space="preserve">Alt.3 </w:t>
      </w:r>
      <w:r>
        <w:rPr>
          <w:i/>
          <w:lang w:eastAsia="zh-CN"/>
        </w:rPr>
        <w:t>E</w:t>
      </w:r>
      <w:r w:rsidRPr="0097133A">
        <w:rPr>
          <w:i/>
          <w:lang w:eastAsia="zh-CN"/>
        </w:rPr>
        <w:t>xplicitly configur</w:t>
      </w:r>
      <w:r>
        <w:rPr>
          <w:i/>
          <w:lang w:eastAsia="zh-CN"/>
        </w:rPr>
        <w:t>e</w:t>
      </w:r>
      <w:r w:rsidRPr="0097133A">
        <w:rPr>
          <w:i/>
          <w:lang w:eastAsia="zh-CN"/>
        </w:rPr>
        <w:t xml:space="preserve"> the TCI states of the AP CSI-RS associated with the AP SRS in the SRS triggering state.</w:t>
      </w:r>
    </w:p>
    <w:p w:rsidR="0097133A" w:rsidRPr="00FC1041" w:rsidRDefault="0097133A" w:rsidP="00FC1041">
      <w:pPr>
        <w:rPr>
          <w:b/>
          <w:lang w:eastAsia="zh-CN"/>
        </w:rPr>
      </w:pPr>
    </w:p>
    <w:p w:rsidR="00E015EC" w:rsidRDefault="00E015EC" w:rsidP="00E015EC">
      <w:pPr>
        <w:pStyle w:val="1"/>
      </w:pPr>
      <w:r>
        <w:t>Conclusion</w:t>
      </w:r>
    </w:p>
    <w:p w:rsidR="006A3EFC" w:rsidRDefault="0097133A" w:rsidP="000334FE">
      <w:pPr>
        <w:rPr>
          <w:sz w:val="24"/>
        </w:rPr>
      </w:pPr>
      <w:r>
        <w:rPr>
          <w:sz w:val="24"/>
        </w:rPr>
        <w:t>In this contribution, we have discussed the issues on the TCI configuration for the AP CSI-RS associated with the AP SRS used for non-codebook based UL transmission. Based on the discussion, we have the following proposals:</w:t>
      </w:r>
    </w:p>
    <w:p w:rsidR="0097133A" w:rsidRDefault="0097133A" w:rsidP="0097133A">
      <w:pPr>
        <w:rPr>
          <w:i/>
          <w:lang w:eastAsia="zh-CN"/>
        </w:rPr>
      </w:pPr>
      <w:r>
        <w:rPr>
          <w:b/>
          <w:i/>
          <w:lang w:eastAsia="zh-CN"/>
        </w:rPr>
        <w:t xml:space="preserve">Proposal 1: </w:t>
      </w:r>
      <w:r w:rsidRPr="00FC1041">
        <w:rPr>
          <w:i/>
          <w:lang w:eastAsia="zh-CN"/>
        </w:rPr>
        <w:t>Support</w:t>
      </w:r>
      <w:r>
        <w:rPr>
          <w:i/>
          <w:lang w:eastAsia="zh-CN"/>
        </w:rPr>
        <w:t xml:space="preserve"> association between AP CSI-RS and AP SRS, even QCL-TypeD is configured for </w:t>
      </w:r>
      <w:r w:rsidR="008815C0">
        <w:rPr>
          <w:i/>
          <w:lang w:eastAsia="zh-CN"/>
        </w:rPr>
        <w:t xml:space="preserve">the </w:t>
      </w:r>
      <w:r>
        <w:rPr>
          <w:i/>
          <w:lang w:eastAsia="zh-CN"/>
        </w:rPr>
        <w:t>configured TCI states.</w:t>
      </w:r>
    </w:p>
    <w:p w:rsidR="0097133A" w:rsidRDefault="0097133A" w:rsidP="0097133A">
      <w:pPr>
        <w:rPr>
          <w:i/>
          <w:lang w:eastAsia="zh-CN"/>
        </w:rPr>
      </w:pPr>
      <w:r>
        <w:rPr>
          <w:b/>
          <w:i/>
          <w:lang w:eastAsia="zh-CN"/>
        </w:rPr>
        <w:t xml:space="preserve">Proposal 2: </w:t>
      </w:r>
      <w:r>
        <w:rPr>
          <w:i/>
          <w:lang w:eastAsia="zh-CN"/>
        </w:rPr>
        <w:t>Support at least one of the following for indicating the TCI state for the AP CSI-RS associated with an AP SRS used for non-codebook based UL.</w:t>
      </w:r>
    </w:p>
    <w:p w:rsidR="0097133A" w:rsidRPr="0097133A" w:rsidRDefault="0097133A" w:rsidP="0097133A">
      <w:pPr>
        <w:pStyle w:val="af"/>
        <w:numPr>
          <w:ilvl w:val="0"/>
          <w:numId w:val="42"/>
        </w:numPr>
        <w:ind w:firstLineChars="0"/>
        <w:rPr>
          <w:i/>
          <w:lang w:eastAsia="zh-CN"/>
        </w:rPr>
      </w:pPr>
      <w:r w:rsidRPr="0097133A">
        <w:rPr>
          <w:i/>
          <w:lang w:eastAsia="zh-CN"/>
        </w:rPr>
        <w:t xml:space="preserve">Alt.1 AP CSI-RS is triggered by another DCI </w:t>
      </w:r>
      <w:r>
        <w:rPr>
          <w:i/>
          <w:lang w:eastAsia="zh-CN"/>
        </w:rPr>
        <w:t xml:space="preserve">triggering AP CSI reporting </w:t>
      </w:r>
      <w:r w:rsidRPr="0097133A">
        <w:rPr>
          <w:i/>
          <w:lang w:eastAsia="zh-CN"/>
        </w:rPr>
        <w:t>prior to the DCI triggering the AP SRS.</w:t>
      </w:r>
    </w:p>
    <w:p w:rsidR="0097133A" w:rsidRPr="0097133A" w:rsidRDefault="0097133A" w:rsidP="0097133A">
      <w:pPr>
        <w:pStyle w:val="af"/>
        <w:numPr>
          <w:ilvl w:val="0"/>
          <w:numId w:val="42"/>
        </w:numPr>
        <w:ind w:firstLineChars="0"/>
        <w:rPr>
          <w:i/>
          <w:lang w:eastAsia="zh-CN"/>
        </w:rPr>
      </w:pPr>
      <w:r w:rsidRPr="0097133A">
        <w:rPr>
          <w:i/>
          <w:lang w:eastAsia="zh-CN"/>
        </w:rPr>
        <w:t>Alt.2 UE assumes that the TCI associated with the AP CSI-RS jointly triggered with the AP SRS is the default TCI state in that slot.</w:t>
      </w:r>
    </w:p>
    <w:p w:rsidR="0097133A" w:rsidRDefault="0097133A" w:rsidP="000334FE">
      <w:pPr>
        <w:pStyle w:val="af"/>
        <w:numPr>
          <w:ilvl w:val="0"/>
          <w:numId w:val="42"/>
        </w:numPr>
        <w:ind w:firstLineChars="0"/>
        <w:rPr>
          <w:i/>
          <w:lang w:eastAsia="zh-CN"/>
        </w:rPr>
      </w:pPr>
      <w:r w:rsidRPr="0097133A">
        <w:rPr>
          <w:i/>
          <w:lang w:eastAsia="zh-CN"/>
        </w:rPr>
        <w:t xml:space="preserve">Alt.3 </w:t>
      </w:r>
      <w:r>
        <w:rPr>
          <w:i/>
          <w:lang w:eastAsia="zh-CN"/>
        </w:rPr>
        <w:t>E</w:t>
      </w:r>
      <w:r w:rsidRPr="0097133A">
        <w:rPr>
          <w:i/>
          <w:lang w:eastAsia="zh-CN"/>
        </w:rPr>
        <w:t>xplicitly configur</w:t>
      </w:r>
      <w:r>
        <w:rPr>
          <w:i/>
          <w:lang w:eastAsia="zh-CN"/>
        </w:rPr>
        <w:t>e</w:t>
      </w:r>
      <w:r w:rsidRPr="0097133A">
        <w:rPr>
          <w:i/>
          <w:lang w:eastAsia="zh-CN"/>
        </w:rPr>
        <w:t xml:space="preserve"> the TCI states of the AP CSI-RS associated with the AP SRS in the SRS triggering state.</w:t>
      </w:r>
    </w:p>
    <w:p w:rsidR="0097133A" w:rsidRPr="0097133A" w:rsidRDefault="0097133A" w:rsidP="0097133A">
      <w:pPr>
        <w:rPr>
          <w:lang w:eastAsia="zh-CN"/>
        </w:rPr>
      </w:pPr>
    </w:p>
    <w:p w:rsidR="00847CD5" w:rsidRDefault="00847CD5" w:rsidP="00847CD5">
      <w:pPr>
        <w:pStyle w:val="1"/>
      </w:pPr>
      <w:r w:rsidRPr="00847CD5">
        <w:lastRenderedPageBreak/>
        <w:t>Reference</w:t>
      </w:r>
    </w:p>
    <w:p w:rsidR="00DC4264" w:rsidRPr="00B71888" w:rsidRDefault="00D36D63" w:rsidP="00B71888">
      <w:pPr>
        <w:pStyle w:val="af"/>
        <w:numPr>
          <w:ilvl w:val="0"/>
          <w:numId w:val="6"/>
        </w:numPr>
        <w:ind w:firstLineChars="0"/>
        <w:rPr>
          <w:lang w:eastAsia="zh-CN"/>
        </w:rPr>
      </w:pPr>
      <w:bookmarkStart w:id="2" w:name="_Ref506125467"/>
      <w:bookmarkEnd w:id="1"/>
      <w:r>
        <w:rPr>
          <w:lang w:eastAsia="zh-CN"/>
        </w:rPr>
        <w:t>3GPP RAN1, “</w:t>
      </w:r>
      <w:r w:rsidR="006226CD" w:rsidRPr="006226CD">
        <w:rPr>
          <w:lang w:eastAsia="zh-CN"/>
        </w:rPr>
        <w:t>Chairman's Notes RAN1 92bis final</w:t>
      </w:r>
      <w:r w:rsidR="006226CD">
        <w:rPr>
          <w:lang w:eastAsia="zh-CN"/>
        </w:rPr>
        <w:t>”, RAN1#92b</w:t>
      </w:r>
      <w:r>
        <w:rPr>
          <w:lang w:eastAsia="zh-CN"/>
        </w:rPr>
        <w:t xml:space="preserve">, </w:t>
      </w:r>
      <w:r w:rsidR="006226CD">
        <w:rPr>
          <w:lang w:eastAsia="zh-CN"/>
        </w:rPr>
        <w:t>Sanya</w:t>
      </w:r>
      <w:r>
        <w:rPr>
          <w:lang w:eastAsia="zh-CN"/>
        </w:rPr>
        <w:t xml:space="preserve">, </w:t>
      </w:r>
      <w:r w:rsidR="006226CD">
        <w:rPr>
          <w:lang w:eastAsia="zh-CN"/>
        </w:rPr>
        <w:t>China</w:t>
      </w:r>
      <w:r>
        <w:rPr>
          <w:lang w:eastAsia="zh-CN"/>
        </w:rPr>
        <w:t xml:space="preserve">, </w:t>
      </w:r>
      <w:r w:rsidR="006226CD">
        <w:rPr>
          <w:lang w:eastAsia="zh-CN"/>
        </w:rPr>
        <w:t>Apr.</w:t>
      </w:r>
      <w:r w:rsidR="00DC4264">
        <w:rPr>
          <w:lang w:eastAsia="zh-CN"/>
        </w:rPr>
        <w:t>,</w:t>
      </w:r>
      <w:r>
        <w:rPr>
          <w:lang w:eastAsia="zh-CN"/>
        </w:rPr>
        <w:t xml:space="preserve"> 2018.</w:t>
      </w:r>
      <w:bookmarkEnd w:id="2"/>
    </w:p>
    <w:sectPr w:rsidR="00DC4264"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008" w:rsidRDefault="00771008">
      <w:r>
        <w:separator/>
      </w:r>
    </w:p>
  </w:endnote>
  <w:endnote w:type="continuationSeparator" w:id="0">
    <w:p w:rsidR="00771008" w:rsidRDefault="0077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008" w:rsidRDefault="00771008">
      <w:r>
        <w:separator/>
      </w:r>
    </w:p>
  </w:footnote>
  <w:footnote w:type="continuationSeparator" w:id="0">
    <w:p w:rsidR="00771008" w:rsidRDefault="007710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6">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6">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1">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CB293F"/>
    <w:multiLevelType w:val="hybridMultilevel"/>
    <w:tmpl w:val="FF96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907918"/>
    <w:multiLevelType w:val="hybridMultilevel"/>
    <w:tmpl w:val="A374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1">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2">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1"/>
  </w:num>
  <w:num w:numId="3">
    <w:abstractNumId w:val="38"/>
  </w:num>
  <w:num w:numId="4">
    <w:abstractNumId w:val="39"/>
  </w:num>
  <w:num w:numId="5">
    <w:abstractNumId w:val="26"/>
  </w:num>
  <w:num w:numId="6">
    <w:abstractNumId w:val="10"/>
  </w:num>
  <w:num w:numId="7">
    <w:abstractNumId w:val="18"/>
  </w:num>
  <w:num w:numId="8">
    <w:abstractNumId w:val="15"/>
  </w:num>
  <w:num w:numId="9">
    <w:abstractNumId w:val="24"/>
  </w:num>
  <w:num w:numId="10">
    <w:abstractNumId w:val="16"/>
  </w:num>
  <w:num w:numId="11">
    <w:abstractNumId w:val="27"/>
  </w:num>
  <w:num w:numId="12">
    <w:abstractNumId w:val="34"/>
  </w:num>
  <w:num w:numId="13">
    <w:abstractNumId w:val="35"/>
  </w:num>
  <w:num w:numId="14">
    <w:abstractNumId w:val="0"/>
  </w:num>
  <w:num w:numId="15">
    <w:abstractNumId w:val="23"/>
  </w:num>
  <w:num w:numId="16">
    <w:abstractNumId w:val="4"/>
  </w:num>
  <w:num w:numId="17">
    <w:abstractNumId w:val="5"/>
  </w:num>
  <w:num w:numId="18">
    <w:abstractNumId w:val="40"/>
  </w:num>
  <w:num w:numId="19">
    <w:abstractNumId w:val="32"/>
  </w:num>
  <w:num w:numId="20">
    <w:abstractNumId w:val="3"/>
  </w:num>
  <w:num w:numId="21">
    <w:abstractNumId w:val="30"/>
  </w:num>
  <w:num w:numId="22">
    <w:abstractNumId w:val="31"/>
  </w:num>
  <w:num w:numId="23">
    <w:abstractNumId w:val="13"/>
  </w:num>
  <w:num w:numId="24">
    <w:abstractNumId w:val="7"/>
  </w:num>
  <w:num w:numId="25">
    <w:abstractNumId w:val="2"/>
  </w:num>
  <w:num w:numId="26">
    <w:abstractNumId w:val="19"/>
  </w:num>
  <w:num w:numId="27">
    <w:abstractNumId w:val="14"/>
  </w:num>
  <w:num w:numId="28">
    <w:abstractNumId w:val="9"/>
  </w:num>
  <w:num w:numId="29">
    <w:abstractNumId w:val="36"/>
  </w:num>
  <w:num w:numId="30">
    <w:abstractNumId w:val="29"/>
  </w:num>
  <w:num w:numId="31">
    <w:abstractNumId w:val="28"/>
  </w:num>
  <w:num w:numId="32">
    <w:abstractNumId w:val="20"/>
  </w:num>
  <w:num w:numId="33">
    <w:abstractNumId w:val="6"/>
  </w:num>
  <w:num w:numId="34">
    <w:abstractNumId w:val="8"/>
  </w:num>
  <w:num w:numId="35">
    <w:abstractNumId w:val="37"/>
  </w:num>
  <w:num w:numId="36">
    <w:abstractNumId w:val="33"/>
  </w:num>
  <w:num w:numId="37">
    <w:abstractNumId w:val="1"/>
  </w:num>
  <w:num w:numId="38">
    <w:abstractNumId w:val="17"/>
  </w:num>
  <w:num w:numId="39">
    <w:abstractNumId w:val="21"/>
  </w:num>
  <w:num w:numId="40">
    <w:abstractNumId w:val="25"/>
  </w:num>
  <w:num w:numId="41">
    <w:abstractNumId w:val="22"/>
  </w:num>
  <w:num w:numId="4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949"/>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3E6"/>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08"/>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15C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51B"/>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FDDB7-0664-431C-8D18-418E5448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2018-05-07T08:40:00Z</dcterms:created>
  <dcterms:modified xsi:type="dcterms:W3CDTF">2018-05-10T02:48:00Z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